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E8" w:rsidRPr="003B6D92" w:rsidRDefault="003B6D92" w:rsidP="003B6D92">
      <w:pPr>
        <w:pStyle w:val="Default"/>
        <w:spacing w:line="276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3B6D92">
        <w:rPr>
          <w:rFonts w:ascii="Times New Roman" w:hAnsi="Times New Roman" w:cs="Times New Roman"/>
          <w:sz w:val="20"/>
          <w:szCs w:val="20"/>
        </w:rPr>
        <w:t>Załącznik Nr 1 umowy Nr SM-3420/……/2018</w:t>
      </w:r>
    </w:p>
    <w:p w:rsidR="003B6D92" w:rsidRDefault="003B6D92" w:rsidP="00052AA6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112A92" w:rsidRPr="008C70C4" w:rsidRDefault="00112A92" w:rsidP="00052AA6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</w:rPr>
      </w:pPr>
      <w:r w:rsidRPr="008C70C4">
        <w:rPr>
          <w:rFonts w:ascii="Times New Roman" w:hAnsi="Times New Roman" w:cs="Times New Roman"/>
          <w:b/>
        </w:rPr>
        <w:t xml:space="preserve">OPIS </w:t>
      </w:r>
      <w:r w:rsidR="0041755E">
        <w:rPr>
          <w:rFonts w:ascii="Times New Roman" w:hAnsi="Times New Roman" w:cs="Times New Roman"/>
          <w:b/>
        </w:rPr>
        <w:t>PRZEDMIOTU ZAMÓWIENIA</w:t>
      </w:r>
    </w:p>
    <w:p w:rsidR="00A836C5" w:rsidRPr="008C70C4" w:rsidRDefault="00A836C5" w:rsidP="00052AA6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</w:p>
    <w:p w:rsidR="00A43D61" w:rsidRPr="008C70C4" w:rsidRDefault="00A43D61" w:rsidP="00052AA6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</w:p>
    <w:p w:rsidR="00112A92" w:rsidRPr="00052AA6" w:rsidRDefault="003E4936" w:rsidP="00052AA6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Postanowienia </w:t>
      </w:r>
      <w:r w:rsidR="007354AC" w:rsidRPr="00052AA6">
        <w:rPr>
          <w:rFonts w:eastAsia="Calibri"/>
          <w:b/>
          <w:lang w:eastAsia="en-US"/>
        </w:rPr>
        <w:t>ogólne</w:t>
      </w:r>
    </w:p>
    <w:p w:rsidR="00DD4FD8" w:rsidRDefault="00A43D61" w:rsidP="00052AA6">
      <w:pPr>
        <w:keepNext/>
        <w:widowControl w:val="0"/>
        <w:spacing w:before="100" w:beforeAutospacing="1" w:after="100" w:afterAutospacing="1" w:line="276" w:lineRule="auto"/>
        <w:jc w:val="both"/>
        <w:outlineLvl w:val="0"/>
        <w:rPr>
          <w:rFonts w:eastAsia="Calibri"/>
          <w:lang w:eastAsia="en-US"/>
        </w:rPr>
      </w:pPr>
      <w:r w:rsidRPr="008C70C4">
        <w:rPr>
          <w:rFonts w:eastAsia="Calibri"/>
          <w:color w:val="000000"/>
          <w:lang w:eastAsia="en-US"/>
        </w:rPr>
        <w:tab/>
      </w:r>
      <w:r w:rsidR="00E56972" w:rsidRPr="008C70C4">
        <w:rPr>
          <w:rFonts w:eastAsia="Calibri"/>
          <w:color w:val="000000"/>
          <w:lang w:eastAsia="en-US"/>
        </w:rPr>
        <w:t>Przedmiotem za</w:t>
      </w:r>
      <w:r w:rsidR="00E3311B" w:rsidRPr="008C70C4">
        <w:rPr>
          <w:rFonts w:eastAsia="Calibri"/>
          <w:color w:val="000000"/>
          <w:lang w:eastAsia="en-US"/>
        </w:rPr>
        <w:t>pytania ofertowego</w:t>
      </w:r>
      <w:r w:rsidR="00E56972" w:rsidRPr="008C70C4">
        <w:rPr>
          <w:rFonts w:eastAsia="Calibri"/>
          <w:color w:val="000000"/>
          <w:lang w:eastAsia="en-US"/>
        </w:rPr>
        <w:t xml:space="preserve"> jest dostawa, instalacja i wdrożenie serwera telekomunikacyjnego </w:t>
      </w:r>
      <w:r w:rsidR="00F4454B">
        <w:rPr>
          <w:rFonts w:eastAsia="Calibri"/>
          <w:color w:val="000000"/>
          <w:lang w:eastAsia="en-US"/>
        </w:rPr>
        <w:t>firmy „</w:t>
      </w:r>
      <w:proofErr w:type="spellStart"/>
      <w:r w:rsidR="00F4454B">
        <w:rPr>
          <w:rFonts w:eastAsia="Calibri"/>
          <w:color w:val="000000"/>
          <w:lang w:eastAsia="en-US"/>
        </w:rPr>
        <w:t>Slican</w:t>
      </w:r>
      <w:proofErr w:type="spellEnd"/>
      <w:r w:rsidR="00F4454B">
        <w:rPr>
          <w:rFonts w:eastAsia="Calibri"/>
          <w:color w:val="000000"/>
          <w:lang w:eastAsia="en-US"/>
        </w:rPr>
        <w:t xml:space="preserve">” </w:t>
      </w:r>
      <w:r w:rsidR="00E56972" w:rsidRPr="008C70C4">
        <w:rPr>
          <w:rFonts w:eastAsia="Calibri"/>
          <w:color w:val="000000"/>
          <w:lang w:eastAsia="en-US"/>
        </w:rPr>
        <w:t>stanowiącego rolę centrali telefonicznej</w:t>
      </w:r>
      <w:r w:rsidR="008C70C4" w:rsidRPr="008C70C4">
        <w:rPr>
          <w:rFonts w:eastAsia="Calibri"/>
          <w:lang w:eastAsia="en-US"/>
        </w:rPr>
        <w:t xml:space="preserve"> </w:t>
      </w:r>
      <w:r w:rsidR="00A27DCB">
        <w:rPr>
          <w:rFonts w:eastAsia="Calibri"/>
          <w:lang w:eastAsia="en-US"/>
        </w:rPr>
        <w:br/>
      </w:r>
      <w:r w:rsidR="008C70C4" w:rsidRPr="008C70C4">
        <w:rPr>
          <w:rFonts w:eastAsia="Calibri"/>
          <w:lang w:eastAsia="en-US"/>
        </w:rPr>
        <w:t>z odpowiednimi licencjami</w:t>
      </w:r>
      <w:r w:rsidR="00E56972" w:rsidRPr="008C70C4">
        <w:rPr>
          <w:rFonts w:eastAsia="Calibri"/>
          <w:color w:val="000000"/>
          <w:lang w:eastAsia="en-US"/>
        </w:rPr>
        <w:t xml:space="preserve">, </w:t>
      </w:r>
      <w:r w:rsidR="00E56972" w:rsidRPr="008C70C4">
        <w:rPr>
          <w:rFonts w:eastAsia="Calibri"/>
          <w:lang w:eastAsia="en-US"/>
        </w:rPr>
        <w:t>aparatów telefonicznych</w:t>
      </w:r>
      <w:r w:rsidR="008C70C4" w:rsidRPr="008C70C4">
        <w:rPr>
          <w:rFonts w:eastAsia="Calibri"/>
          <w:lang w:eastAsia="en-US"/>
        </w:rPr>
        <w:t xml:space="preserve"> oraz</w:t>
      </w:r>
      <w:r w:rsidR="00E56972" w:rsidRPr="008C70C4">
        <w:rPr>
          <w:rFonts w:eastAsia="Calibri"/>
          <w:lang w:eastAsia="en-US"/>
        </w:rPr>
        <w:t xml:space="preserve"> niezbędnego osprz</w:t>
      </w:r>
      <w:r w:rsidR="00846940" w:rsidRPr="008C70C4">
        <w:rPr>
          <w:rFonts w:eastAsia="Calibri"/>
          <w:lang w:eastAsia="en-US"/>
        </w:rPr>
        <w:t>ętu</w:t>
      </w:r>
      <w:r w:rsidR="00E56972" w:rsidRPr="008C70C4">
        <w:rPr>
          <w:rFonts w:eastAsia="Calibri"/>
          <w:lang w:eastAsia="en-US"/>
        </w:rPr>
        <w:t xml:space="preserve">, pod kątem potrzeb wyposażenia siedziby </w:t>
      </w:r>
      <w:r w:rsidR="00953045" w:rsidRPr="008C70C4">
        <w:rPr>
          <w:rFonts w:eastAsia="Calibri"/>
          <w:lang w:eastAsia="en-US"/>
        </w:rPr>
        <w:t xml:space="preserve">Straży Miejskiej w Bielsku-Białej. </w:t>
      </w:r>
    </w:p>
    <w:p w:rsidR="00052AA6" w:rsidRDefault="0008389D" w:rsidP="00052AA6">
      <w:pPr>
        <w:pStyle w:val="Akapitzlist"/>
        <w:keepNext/>
        <w:widowControl w:val="0"/>
        <w:numPr>
          <w:ilvl w:val="0"/>
          <w:numId w:val="26"/>
        </w:numPr>
        <w:spacing w:before="100" w:beforeAutospacing="1" w:after="100" w:afterAutospacing="1" w:line="276" w:lineRule="auto"/>
        <w:jc w:val="both"/>
        <w:outlineLvl w:val="0"/>
        <w:rPr>
          <w:rFonts w:eastAsia="Calibri"/>
          <w:b/>
          <w:lang w:eastAsia="en-US"/>
        </w:rPr>
      </w:pPr>
      <w:r w:rsidRPr="00052AA6">
        <w:rPr>
          <w:rFonts w:eastAsia="Calibri"/>
          <w:b/>
          <w:lang w:eastAsia="en-US"/>
        </w:rPr>
        <w:t>Przedmiot zamówienia</w:t>
      </w:r>
    </w:p>
    <w:p w:rsidR="00052AA6" w:rsidRPr="00052AA6" w:rsidRDefault="00052AA6" w:rsidP="00052AA6">
      <w:pPr>
        <w:pStyle w:val="Akapitzlist"/>
        <w:keepNext/>
        <w:widowControl w:val="0"/>
        <w:spacing w:before="100" w:beforeAutospacing="1" w:after="100" w:afterAutospacing="1" w:line="276" w:lineRule="auto"/>
        <w:jc w:val="both"/>
        <w:outlineLvl w:val="0"/>
        <w:rPr>
          <w:rFonts w:eastAsia="Calibri"/>
          <w:b/>
          <w:lang w:eastAsia="en-US"/>
        </w:rPr>
      </w:pPr>
    </w:p>
    <w:p w:rsidR="00062193" w:rsidRPr="008C70C4" w:rsidRDefault="00062193" w:rsidP="00052AA6">
      <w:pPr>
        <w:pStyle w:val="Akapitzlist"/>
        <w:numPr>
          <w:ilvl w:val="0"/>
          <w:numId w:val="15"/>
        </w:numPr>
        <w:spacing w:line="276" w:lineRule="auto"/>
        <w:ind w:left="0" w:hanging="357"/>
        <w:jc w:val="both"/>
      </w:pPr>
      <w:r w:rsidRPr="008C70C4">
        <w:t>Wykonawca dostarczy Zamawiającemu fa</w:t>
      </w:r>
      <w:r w:rsidR="004B36A9" w:rsidRPr="008C70C4">
        <w:t>brycznie no</w:t>
      </w:r>
      <w:r w:rsidR="00E67610">
        <w:t>wy sprzęt,</w:t>
      </w:r>
      <w:r w:rsidRPr="008C70C4">
        <w:t xml:space="preserve"> posiadający stosowny pakiet usług gwarancyjnych</w:t>
      </w:r>
      <w:r w:rsidR="00F92957">
        <w:t xml:space="preserve"> producenta</w:t>
      </w:r>
      <w:r w:rsidRPr="008C70C4">
        <w:t xml:space="preserve"> kierowanych do użytkowników z obszaru Rzeczypospolitej Polskiej</w:t>
      </w:r>
      <w:r w:rsidR="004B36A9" w:rsidRPr="008C70C4">
        <w:t>.</w:t>
      </w:r>
      <w:r w:rsidRPr="008C70C4">
        <w:t xml:space="preserve"> Wykona</w:t>
      </w:r>
      <w:r w:rsidR="008C70C4" w:rsidRPr="008C70C4">
        <w:t>wca dostarczy sprzęt pochodzący</w:t>
      </w:r>
      <w:r w:rsidR="00846940" w:rsidRPr="008C70C4">
        <w:t xml:space="preserve"> </w:t>
      </w:r>
      <w:r w:rsidRPr="008C70C4">
        <w:t>z oficjalnego, autoryzowanego kanału sprze</w:t>
      </w:r>
      <w:r w:rsidR="00E67610">
        <w:t xml:space="preserve">daży </w:t>
      </w:r>
      <w:r w:rsidRPr="008C70C4">
        <w:t>oraz zapew</w:t>
      </w:r>
      <w:r w:rsidR="004B36A9" w:rsidRPr="008C70C4">
        <w:t xml:space="preserve">ni bezpłatny serwis na miejscu </w:t>
      </w:r>
      <w:r w:rsidR="00F92957">
        <w:br/>
      </w:r>
      <w:r w:rsidR="004B36A9" w:rsidRPr="008C70C4">
        <w:t>u Z</w:t>
      </w:r>
      <w:r w:rsidRPr="008C70C4">
        <w:t xml:space="preserve">amawiającego na </w:t>
      </w:r>
      <w:r w:rsidRPr="0041755E">
        <w:t xml:space="preserve">minimum </w:t>
      </w:r>
      <w:r w:rsidR="00F92957" w:rsidRPr="00F92957">
        <w:t>12</w:t>
      </w:r>
      <w:r w:rsidRPr="00F92957">
        <w:t xml:space="preserve"> miesięcy </w:t>
      </w:r>
      <w:r w:rsidRPr="008C70C4">
        <w:t xml:space="preserve">licząc od dnia podpisania protokołu zdawczo-odbiorczego dla dostarczonego sprzętu i oprogramowania. Stosowne dokumenty gwarancyjne Wykonawca dostarczy wraz z dostawą sprzętu. Zamawiający wymaga, aby sprzęt dostarczony w ramach realizacji umowy posiadał świadczenia gwarancyjne oparte </w:t>
      </w:r>
      <w:r w:rsidR="00E67610">
        <w:br/>
      </w:r>
      <w:r w:rsidRPr="008C70C4">
        <w:t xml:space="preserve">na odpowiednio standardowej lub rozszerzonej gwarancji, zapewnionej przez producenta sprzętu. </w:t>
      </w:r>
    </w:p>
    <w:p w:rsidR="00062193" w:rsidRPr="008C70C4" w:rsidRDefault="00062193" w:rsidP="00052AA6">
      <w:pPr>
        <w:pStyle w:val="Akapitzlist"/>
        <w:numPr>
          <w:ilvl w:val="0"/>
          <w:numId w:val="15"/>
        </w:numPr>
        <w:spacing w:line="276" w:lineRule="auto"/>
        <w:ind w:left="0" w:hanging="357"/>
        <w:jc w:val="both"/>
      </w:pPr>
      <w:r w:rsidRPr="008C70C4">
        <w:t>Przedmiot zamówienia musi posiadać: kartę gwarancyjną, instrukcję obsługi, aprobaty techniczne, certyfikaty itp. oraz inne niezbędne dokumenty</w:t>
      </w:r>
      <w:r w:rsidR="00D24715" w:rsidRPr="008C70C4">
        <w:t>.</w:t>
      </w:r>
      <w:r w:rsidRPr="008C70C4">
        <w:t xml:space="preserve"> </w:t>
      </w:r>
      <w:r w:rsidR="00D24715" w:rsidRPr="008C70C4">
        <w:t>W</w:t>
      </w:r>
      <w:r w:rsidRPr="008C70C4">
        <w:t xml:space="preserve">inien być wyposażony </w:t>
      </w:r>
      <w:r w:rsidR="00A27DCB">
        <w:br/>
      </w:r>
      <w:r w:rsidRPr="008C70C4">
        <w:t>we wszystkie niezbędne elementy (przyłącza, kable itp.) k</w:t>
      </w:r>
      <w:r w:rsidR="00846940" w:rsidRPr="008C70C4">
        <w:t>onieczne do uruchomienia i prac</w:t>
      </w:r>
      <w:r w:rsidR="008C70C4" w:rsidRPr="008C70C4">
        <w:t>y</w:t>
      </w:r>
      <w:r w:rsidR="00846940" w:rsidRPr="008C70C4">
        <w:t xml:space="preserve"> </w:t>
      </w:r>
      <w:r w:rsidR="00E67610">
        <w:br/>
      </w:r>
      <w:r w:rsidR="00D24715" w:rsidRPr="008C70C4">
        <w:t xml:space="preserve">u </w:t>
      </w:r>
      <w:r w:rsidRPr="008C70C4">
        <w:t>Zamawiającego w celu, do którego przedmiot zamówienia jest nabywany. Wszystkie dokumenty załączone do dostarczonego przedmiotu zamówienia muszą być sporząd</w:t>
      </w:r>
      <w:r w:rsidR="00846940" w:rsidRPr="008C70C4">
        <w:t xml:space="preserve">zone </w:t>
      </w:r>
      <w:r w:rsidR="00E67610">
        <w:br/>
      </w:r>
      <w:r w:rsidR="00846940" w:rsidRPr="008C70C4">
        <w:t>w języku polskim</w:t>
      </w:r>
      <w:r w:rsidR="00D24715" w:rsidRPr="008C70C4">
        <w:t xml:space="preserve"> </w:t>
      </w:r>
      <w:r w:rsidRPr="008C70C4">
        <w:t>w formie drukowanej</w:t>
      </w:r>
      <w:r w:rsidR="00DF1E39" w:rsidRPr="008C70C4">
        <w:t xml:space="preserve"> lub elektronicznej w formacie pdf</w:t>
      </w:r>
      <w:r w:rsidRPr="008C70C4">
        <w:t>. Zamawiający dopuszcza przedstawienie kart katalogowych lub opisów technicznych w języku powszechnie przyjętym w handlu międzynarodowym, jeżeli nie są dostępne w języku polskim.</w:t>
      </w:r>
    </w:p>
    <w:p w:rsidR="00062193" w:rsidRDefault="007D32DB" w:rsidP="00052AA6">
      <w:pPr>
        <w:pStyle w:val="Akapitzlist"/>
        <w:numPr>
          <w:ilvl w:val="0"/>
          <w:numId w:val="15"/>
        </w:numPr>
        <w:spacing w:line="276" w:lineRule="auto"/>
        <w:ind w:left="0" w:hanging="357"/>
        <w:jc w:val="both"/>
      </w:pPr>
      <w:r w:rsidRPr="008C70C4">
        <w:t xml:space="preserve"> </w:t>
      </w:r>
      <w:r w:rsidR="00062193" w:rsidRPr="008C70C4">
        <w:t>Wszelkie koszty związane z dostawą, montażem oraz instalacją i konfiguracją przedmiotu zamówienia ponosi Wykonawca.</w:t>
      </w:r>
    </w:p>
    <w:p w:rsidR="00DD4FD8" w:rsidRPr="008C70C4" w:rsidRDefault="00DD4FD8" w:rsidP="00052AA6">
      <w:pPr>
        <w:pStyle w:val="Akapitzlist"/>
        <w:spacing w:line="276" w:lineRule="auto"/>
        <w:ind w:left="0"/>
        <w:jc w:val="both"/>
      </w:pPr>
    </w:p>
    <w:p w:rsidR="001A693B" w:rsidRPr="00052AA6" w:rsidRDefault="001A693B" w:rsidP="00052AA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eastAsia="Calibri"/>
          <w:b/>
          <w:lang w:eastAsia="en-US"/>
        </w:rPr>
      </w:pPr>
      <w:r w:rsidRPr="00052AA6">
        <w:rPr>
          <w:rFonts w:eastAsia="Calibri"/>
          <w:b/>
          <w:lang w:eastAsia="en-US"/>
        </w:rPr>
        <w:t xml:space="preserve">Wymagania </w:t>
      </w:r>
      <w:r w:rsidR="00ED3182" w:rsidRPr="00052AA6">
        <w:rPr>
          <w:rFonts w:eastAsia="Calibri"/>
          <w:b/>
          <w:lang w:eastAsia="en-US"/>
        </w:rPr>
        <w:t>konfiguracji</w:t>
      </w:r>
      <w:r w:rsidRPr="00052AA6">
        <w:rPr>
          <w:rFonts w:eastAsia="Calibri"/>
          <w:b/>
          <w:lang w:eastAsia="en-US"/>
        </w:rPr>
        <w:t xml:space="preserve"> dla serwera telekomunikacyjnego</w:t>
      </w:r>
    </w:p>
    <w:p w:rsidR="00ED3182" w:rsidRPr="00ED3182" w:rsidRDefault="00ED3182" w:rsidP="00052A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lang w:eastAsia="en-US"/>
        </w:rPr>
      </w:pPr>
    </w:p>
    <w:p w:rsidR="00112A92" w:rsidRPr="008C70C4" w:rsidRDefault="00112A92" w:rsidP="00052A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Oferowany serwer telekomunikacyjny musi zapewniać funkcje t</w:t>
      </w:r>
      <w:r w:rsidR="001A693B" w:rsidRPr="008C70C4">
        <w:rPr>
          <w:rFonts w:eastAsia="Calibri"/>
          <w:lang w:eastAsia="en-US"/>
        </w:rPr>
        <w:t>akie jak:</w:t>
      </w:r>
      <w:r w:rsidR="00793FFE" w:rsidRPr="008C70C4">
        <w:rPr>
          <w:rFonts w:eastAsia="Calibri"/>
          <w:lang w:eastAsia="en-US"/>
        </w:rPr>
        <w:t xml:space="preserve"> przekierowanie rozmów (natychmiastowe, </w:t>
      </w:r>
      <w:r w:rsidRPr="008C70C4">
        <w:rPr>
          <w:rFonts w:eastAsia="Calibri"/>
          <w:lang w:eastAsia="en-US"/>
        </w:rPr>
        <w:t>z opóźnieniem na zajętości), przyjmowanie połączeń (indywidualne, grupowe), połączenia tr</w:t>
      </w:r>
      <w:r w:rsidR="00AB7DE1" w:rsidRPr="008C70C4">
        <w:rPr>
          <w:rFonts w:eastAsia="Calibri"/>
          <w:lang w:eastAsia="en-US"/>
        </w:rPr>
        <w:t xml:space="preserve">ójstronne, </w:t>
      </w:r>
      <w:r w:rsidRPr="008C70C4">
        <w:rPr>
          <w:rFonts w:eastAsia="Calibri"/>
          <w:lang w:eastAsia="en-US"/>
        </w:rPr>
        <w:t>zawieszanie rozm</w:t>
      </w:r>
      <w:r w:rsidR="00AB7DE1" w:rsidRPr="008C70C4">
        <w:rPr>
          <w:rFonts w:eastAsia="Calibri"/>
          <w:lang w:eastAsia="en-US"/>
        </w:rPr>
        <w:t>ów, wybieranie skrócone grupowe</w:t>
      </w:r>
      <w:r w:rsidR="002F76D2" w:rsidRPr="008C70C4">
        <w:rPr>
          <w:rFonts w:eastAsia="Calibri"/>
          <w:lang w:eastAsia="en-US"/>
        </w:rPr>
        <w:t xml:space="preserve"> </w:t>
      </w:r>
      <w:r w:rsidRPr="008C70C4">
        <w:rPr>
          <w:rFonts w:eastAsia="Calibri"/>
          <w:lang w:eastAsia="en-US"/>
        </w:rPr>
        <w:t>i indywidualne, sygnalizacja rozmowy oczekującej, zamawianie oddzwaniania (na zajętości, przy braku odpowiedzi), obsługa</w:t>
      </w:r>
      <w:r w:rsidR="00793FFE" w:rsidRPr="008C70C4">
        <w:rPr>
          <w:rFonts w:eastAsia="Calibri"/>
          <w:lang w:eastAsia="en-US"/>
        </w:rPr>
        <w:t xml:space="preserve"> oczekujących wiadomości</w:t>
      </w:r>
      <w:r w:rsidRPr="008C70C4">
        <w:rPr>
          <w:rFonts w:eastAsia="Calibri"/>
          <w:lang w:eastAsia="en-US"/>
        </w:rPr>
        <w:t>, przechwytywanie rozmów.</w:t>
      </w:r>
    </w:p>
    <w:p w:rsidR="00112A92" w:rsidRPr="008C70C4" w:rsidRDefault="00112A92" w:rsidP="00052A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Oferowany serwer telekomu</w:t>
      </w:r>
      <w:r w:rsidR="002F76D2" w:rsidRPr="008C70C4">
        <w:rPr>
          <w:rFonts w:eastAsia="Calibri"/>
          <w:lang w:eastAsia="en-US"/>
        </w:rPr>
        <w:t xml:space="preserve">nikacyjny musi </w:t>
      </w:r>
      <w:r w:rsidR="008C70C4">
        <w:rPr>
          <w:rFonts w:eastAsia="Calibri"/>
          <w:lang w:eastAsia="en-US"/>
        </w:rPr>
        <w:t>współpracować</w:t>
      </w:r>
      <w:r w:rsidR="001A693B" w:rsidRPr="008C70C4">
        <w:rPr>
          <w:rFonts w:eastAsia="Calibri"/>
          <w:lang w:eastAsia="en-US"/>
        </w:rPr>
        <w:t xml:space="preserve"> </w:t>
      </w:r>
      <w:r w:rsidR="002F76D2" w:rsidRPr="008C70C4">
        <w:rPr>
          <w:rFonts w:eastAsia="Calibri"/>
          <w:lang w:eastAsia="en-US"/>
        </w:rPr>
        <w:t xml:space="preserve">z </w:t>
      </w:r>
      <w:r w:rsidRPr="008C70C4">
        <w:rPr>
          <w:rFonts w:eastAsia="Calibri"/>
          <w:lang w:eastAsia="en-US"/>
        </w:rPr>
        <w:t xml:space="preserve">posiadanymi przez </w:t>
      </w:r>
      <w:r w:rsidRPr="008C70C4">
        <w:rPr>
          <w:rFonts w:eastAsia="Calibri"/>
          <w:lang w:eastAsia="en-US"/>
        </w:rPr>
        <w:lastRenderedPageBreak/>
        <w:t xml:space="preserve">Zamawiającego aparatami telefonicznymi </w:t>
      </w:r>
      <w:r w:rsidR="008C70C4">
        <w:rPr>
          <w:rFonts w:eastAsia="Calibri"/>
          <w:lang w:eastAsia="en-US"/>
        </w:rPr>
        <w:t xml:space="preserve">IP firmy </w:t>
      </w:r>
      <w:proofErr w:type="spellStart"/>
      <w:r w:rsidR="008C70C4">
        <w:rPr>
          <w:rFonts w:eastAsia="Calibri"/>
          <w:lang w:eastAsia="en-US"/>
        </w:rPr>
        <w:t>Yealink</w:t>
      </w:r>
      <w:proofErr w:type="spellEnd"/>
      <w:r w:rsidR="008C70C4">
        <w:rPr>
          <w:rFonts w:eastAsia="Calibri"/>
          <w:lang w:eastAsia="en-US"/>
        </w:rPr>
        <w:t xml:space="preserve"> </w:t>
      </w:r>
      <w:r w:rsidR="00B16C87" w:rsidRPr="008C70C4">
        <w:rPr>
          <w:rFonts w:eastAsia="Calibri"/>
          <w:lang w:eastAsia="en-US"/>
        </w:rPr>
        <w:t>(</w:t>
      </w:r>
      <w:r w:rsidR="00780352">
        <w:rPr>
          <w:rFonts w:eastAsia="Calibri"/>
          <w:lang w:eastAsia="en-US"/>
        </w:rPr>
        <w:t>T-22P, T-38G, T-46S</w:t>
      </w:r>
      <w:r w:rsidR="00B16C87" w:rsidRPr="008C70C4">
        <w:rPr>
          <w:rFonts w:eastAsia="Calibri"/>
          <w:lang w:eastAsia="en-US"/>
        </w:rPr>
        <w:t>)</w:t>
      </w:r>
      <w:r w:rsidR="00AB7DE1" w:rsidRPr="008C70C4">
        <w:rPr>
          <w:rFonts w:eastAsia="Calibri"/>
          <w:lang w:eastAsia="en-US"/>
        </w:rPr>
        <w:t>.</w:t>
      </w:r>
    </w:p>
    <w:p w:rsidR="00112A92" w:rsidRPr="008C70C4" w:rsidRDefault="00293E09" w:rsidP="00052A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="00112A92" w:rsidRPr="008C70C4">
        <w:rPr>
          <w:rFonts w:eastAsia="Calibri"/>
          <w:lang w:eastAsia="en-US"/>
        </w:rPr>
        <w:t xml:space="preserve"> uruchomi co najmniej poniższy zakres funkcji:</w:t>
      </w:r>
    </w:p>
    <w:p w:rsidR="00112A92" w:rsidRPr="008C70C4" w:rsidRDefault="00112A92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prowadzenie bazy kontaktów, m.in. numeracji telefonicznej, adresacji, e-mail, itp.,</w:t>
      </w:r>
    </w:p>
    <w:p w:rsidR="00112A92" w:rsidRPr="008C70C4" w:rsidRDefault="00112A92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wizualizacji informacji o połączeniach: przychodzących, wychodzących, odebranych, nieodebranych,</w:t>
      </w:r>
    </w:p>
    <w:p w:rsidR="00112A92" w:rsidRPr="008C70C4" w:rsidRDefault="00112A92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ustalanie statusu obecności abonenta (np.: w biurze, na spotkaniu, przerwa, chory, poza biurem, na urlopie, przer</w:t>
      </w:r>
      <w:r w:rsidR="00E67610">
        <w:rPr>
          <w:rFonts w:eastAsia="Calibri"/>
          <w:lang w:eastAsia="en-US"/>
        </w:rPr>
        <w:t>wa na lunch, w domu),</w:t>
      </w:r>
    </w:p>
    <w:p w:rsidR="00112A92" w:rsidRPr="008C70C4" w:rsidRDefault="00112A92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 xml:space="preserve">wysyłanie krótkich wiadomości tekstowych pomiędzy użytkownikami serwera, </w:t>
      </w:r>
    </w:p>
    <w:p w:rsidR="00112A92" w:rsidRPr="008C70C4" w:rsidRDefault="00112A92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wybieranie zaznaczonych numerów telefonicznych wprost z</w:t>
      </w:r>
      <w:r w:rsidR="005E008B" w:rsidRPr="008C70C4">
        <w:rPr>
          <w:rFonts w:eastAsia="Calibri"/>
          <w:lang w:eastAsia="en-US"/>
        </w:rPr>
        <w:t xml:space="preserve"> aplikacj</w:t>
      </w:r>
      <w:r w:rsidR="00E67610">
        <w:rPr>
          <w:rFonts w:eastAsia="Calibri"/>
          <w:lang w:eastAsia="en-US"/>
        </w:rPr>
        <w:t>i typu CTI lub DMS,</w:t>
      </w:r>
    </w:p>
    <w:p w:rsidR="00112A92" w:rsidRPr="008C70C4" w:rsidRDefault="00112A92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odb</w:t>
      </w:r>
      <w:r w:rsidR="00F14256" w:rsidRPr="008C70C4">
        <w:rPr>
          <w:rFonts w:eastAsia="Calibri"/>
          <w:lang w:eastAsia="en-US"/>
        </w:rPr>
        <w:t>ieranie faksów bezpośrednio na</w:t>
      </w:r>
      <w:r w:rsidRPr="008C70C4">
        <w:rPr>
          <w:rFonts w:eastAsia="Calibri"/>
          <w:lang w:eastAsia="en-US"/>
        </w:rPr>
        <w:t xml:space="preserve"> komputer użytkownika</w:t>
      </w:r>
      <w:r w:rsidR="00E67610">
        <w:rPr>
          <w:rFonts w:eastAsia="Calibri"/>
          <w:lang w:eastAsia="en-US"/>
        </w:rPr>
        <w:t>,</w:t>
      </w:r>
    </w:p>
    <w:p w:rsidR="00112A92" w:rsidRPr="008C70C4" w:rsidRDefault="00112A92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zarządzanie zintegrowanym m</w:t>
      </w:r>
      <w:r w:rsidR="00F14256" w:rsidRPr="008C70C4">
        <w:rPr>
          <w:rFonts w:eastAsia="Calibri"/>
          <w:lang w:eastAsia="en-US"/>
        </w:rPr>
        <w:t>ostkiem konferencyjnym</w:t>
      </w:r>
      <w:r w:rsidRPr="008C70C4">
        <w:rPr>
          <w:rFonts w:eastAsia="Calibri"/>
          <w:lang w:eastAsia="en-US"/>
        </w:rPr>
        <w:t>,</w:t>
      </w:r>
    </w:p>
    <w:p w:rsidR="00DD4FD8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nagrywanie rozmów wewnętrznych i zewnętrznych (zintegrowany rejestrator rozmów) dla wybranych użytkowników, wyposażonych w oprogramowanie klienta w wersji zaawansowanej.</w:t>
      </w:r>
    </w:p>
    <w:p w:rsidR="00DD4FD8" w:rsidRPr="00DD4FD8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nagrywanie rozmów na żądanie.</w:t>
      </w:r>
    </w:p>
    <w:p w:rsidR="00ED3182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ED3182" w:rsidRPr="00ED3182">
        <w:rPr>
          <w:rFonts w:eastAsia="Calibri"/>
          <w:lang w:eastAsia="en-US"/>
        </w:rPr>
        <w:t xml:space="preserve">arządzanie nagraniami z wykorzystaniem dedykowanego oprogramowania </w:t>
      </w:r>
      <w:r w:rsidR="00A27DCB">
        <w:rPr>
          <w:rFonts w:eastAsia="Calibri"/>
          <w:lang w:eastAsia="en-US"/>
        </w:rPr>
        <w:br/>
      </w:r>
      <w:r w:rsidR="00ED3182" w:rsidRPr="00ED3182">
        <w:rPr>
          <w:rFonts w:eastAsia="Calibri"/>
          <w:lang w:eastAsia="en-US"/>
        </w:rPr>
        <w:t>na komputer,</w:t>
      </w:r>
    </w:p>
    <w:p w:rsidR="00ED3182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</w:t>
      </w:r>
      <w:r w:rsidR="00ED3182" w:rsidRPr="00ED3182">
        <w:rPr>
          <w:rFonts w:eastAsia="Calibri"/>
          <w:lang w:eastAsia="en-US"/>
        </w:rPr>
        <w:t>worzenia kopii zapasowej nagrań wraz z ich szyfrowaniem,</w:t>
      </w:r>
    </w:p>
    <w:p w:rsidR="00ED3182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="00ED3182" w:rsidRPr="00ED3182">
        <w:rPr>
          <w:rFonts w:eastAsia="Calibri"/>
          <w:lang w:eastAsia="en-US"/>
        </w:rPr>
        <w:t>ezpieczny dostęp do nagrań-autoryzacja dostępu</w:t>
      </w:r>
      <w:r>
        <w:rPr>
          <w:rFonts w:eastAsia="Calibri"/>
          <w:lang w:eastAsia="en-US"/>
        </w:rPr>
        <w:t>,</w:t>
      </w:r>
    </w:p>
    <w:p w:rsidR="00DD4FD8" w:rsidRPr="00DD4FD8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</w:t>
      </w:r>
      <w:r w:rsidRPr="00DD4FD8">
        <w:rPr>
          <w:rFonts w:eastAsia="Calibri"/>
          <w:lang w:eastAsia="en-US"/>
        </w:rPr>
        <w:t>ewnętr</w:t>
      </w:r>
      <w:r>
        <w:rPr>
          <w:rFonts w:eastAsia="Calibri"/>
          <w:lang w:eastAsia="en-US"/>
        </w:rPr>
        <w:t>zną</w:t>
      </w:r>
      <w:r w:rsidRPr="00DD4FD8">
        <w:rPr>
          <w:rFonts w:eastAsia="Calibri"/>
          <w:lang w:eastAsia="en-US"/>
        </w:rPr>
        <w:t xml:space="preserve"> bramę VoIP:</w:t>
      </w:r>
    </w:p>
    <w:p w:rsidR="00DD4FD8" w:rsidRPr="00E67610" w:rsidRDefault="00DD4FD8" w:rsidP="00E6761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udostępniającą minimum 40 kanałów uniwersalnych głosowych,</w:t>
      </w:r>
    </w:p>
    <w:p w:rsidR="00DD4FD8" w:rsidRPr="008C70C4" w:rsidRDefault="00DD4FD8" w:rsidP="00052AA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Pr="008C70C4">
        <w:rPr>
          <w:rFonts w:eastAsia="Calibri"/>
          <w:lang w:eastAsia="en-US"/>
        </w:rPr>
        <w:t xml:space="preserve">możliwiającą </w:t>
      </w:r>
      <w:proofErr w:type="spellStart"/>
      <w:r w:rsidRPr="008C70C4">
        <w:rPr>
          <w:rFonts w:eastAsia="Calibri"/>
          <w:lang w:eastAsia="en-US"/>
        </w:rPr>
        <w:t>provisioning</w:t>
      </w:r>
      <w:proofErr w:type="spellEnd"/>
      <w:r w:rsidRPr="008C70C4">
        <w:rPr>
          <w:rFonts w:eastAsia="Calibri"/>
          <w:lang w:eastAsia="en-US"/>
        </w:rPr>
        <w:t xml:space="preserve"> dla telefonów VOIP.</w:t>
      </w:r>
    </w:p>
    <w:p w:rsidR="00112A92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</w:t>
      </w:r>
      <w:r w:rsidR="00112A92" w:rsidRPr="00DD4FD8">
        <w:rPr>
          <w:rFonts w:eastAsia="Calibri"/>
          <w:lang w:eastAsia="en-US"/>
        </w:rPr>
        <w:t>ewnętrzny system z</w:t>
      </w:r>
      <w:r>
        <w:rPr>
          <w:rFonts w:eastAsia="Calibri"/>
          <w:lang w:eastAsia="en-US"/>
        </w:rPr>
        <w:t xml:space="preserve">apowiedzi słownych zapewniający </w:t>
      </w:r>
      <w:r w:rsidR="00112A92" w:rsidRPr="00DD4FD8">
        <w:rPr>
          <w:rFonts w:eastAsia="Calibri"/>
          <w:lang w:eastAsia="en-US"/>
        </w:rPr>
        <w:t>wielopoziomowe powitanie firmowe z przekierowaniem do wybranego abonenta, do grupy, na pocztę głosową,</w:t>
      </w:r>
    </w:p>
    <w:p w:rsidR="00DD4FD8" w:rsidRPr="00DD4FD8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 w:rsidRPr="00DD4FD8">
        <w:rPr>
          <w:rFonts w:eastAsia="Calibri"/>
          <w:lang w:eastAsia="en-US"/>
        </w:rPr>
        <w:t>układ sekretarsko – dyrektorski realizujący następujące funkcje:</w:t>
      </w:r>
    </w:p>
    <w:p w:rsidR="00DD4FD8" w:rsidRPr="008C70C4" w:rsidRDefault="00DD4FD8" w:rsidP="00052AA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„przełączenie dzwonienia do szefa ” służący do aktywacji lub dezaktywacji funkcji buforowania rozmów do szefa przez sekretariat,</w:t>
      </w:r>
    </w:p>
    <w:p w:rsidR="00DD4FD8" w:rsidRPr="008C70C4" w:rsidRDefault="00DD4FD8" w:rsidP="00052AA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„połączenie bezpośrednie –” do każdego szefa,</w:t>
      </w:r>
    </w:p>
    <w:p w:rsidR="00DD4FD8" w:rsidRPr="008C70C4" w:rsidRDefault="00DD4FD8" w:rsidP="00052AA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„połączenie bezpośrednie –” do każdej sekretarki,</w:t>
      </w:r>
    </w:p>
    <w:p w:rsidR="00DD4FD8" w:rsidRPr="008C70C4" w:rsidRDefault="00DD4FD8" w:rsidP="00052AA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„przejęcie rozmowy ”,</w:t>
      </w:r>
    </w:p>
    <w:p w:rsidR="00DD4FD8" w:rsidRPr="00DD4FD8" w:rsidRDefault="00DD4FD8" w:rsidP="00052AA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„zastępstwo”,</w:t>
      </w:r>
    </w:p>
    <w:p w:rsidR="00112A92" w:rsidRPr="00DD4FD8" w:rsidRDefault="00DD4FD8" w:rsidP="00052AA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</w:t>
      </w:r>
      <w:r w:rsidR="00112A92" w:rsidRPr="00DD4FD8">
        <w:rPr>
          <w:rFonts w:eastAsia="Calibri"/>
          <w:lang w:eastAsia="en-US"/>
        </w:rPr>
        <w:t>ewnętrzny serwer faksowy umożliwiający:</w:t>
      </w:r>
    </w:p>
    <w:p w:rsidR="00112A92" w:rsidRPr="008C70C4" w:rsidRDefault="00112A92" w:rsidP="00052AA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skonfigurowanie maksymalnie tyle skrzynek faksowych z własnymi numerami, ilu jest użytkowników,</w:t>
      </w:r>
    </w:p>
    <w:p w:rsidR="00112A92" w:rsidRPr="008C70C4" w:rsidRDefault="00112A92" w:rsidP="00052AA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odbieranie faksów na e-mail,</w:t>
      </w:r>
    </w:p>
    <w:p w:rsidR="00112A92" w:rsidRDefault="00112A92" w:rsidP="00052AA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 w:hanging="425"/>
        <w:contextualSpacing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 xml:space="preserve">wydrukowanie faksu, zapisanie na dysku komputera lokalnego, przesłanie </w:t>
      </w:r>
      <w:r w:rsidR="00C96395" w:rsidRPr="008C70C4">
        <w:rPr>
          <w:rFonts w:eastAsia="Calibri"/>
          <w:lang w:eastAsia="en-US"/>
        </w:rPr>
        <w:t xml:space="preserve">treści </w:t>
      </w:r>
      <w:r w:rsidRPr="008C70C4">
        <w:rPr>
          <w:rFonts w:eastAsia="Calibri"/>
          <w:lang w:eastAsia="en-US"/>
        </w:rPr>
        <w:t>faksu do wybranych użytkowników</w:t>
      </w:r>
      <w:r w:rsidR="00C96395" w:rsidRPr="008C70C4">
        <w:rPr>
          <w:rFonts w:eastAsia="Calibri"/>
          <w:lang w:eastAsia="en-US"/>
        </w:rPr>
        <w:t xml:space="preserve"> np. poprzez email lub stanowisko CTI</w:t>
      </w:r>
      <w:r w:rsidR="003B6D92">
        <w:rPr>
          <w:rFonts w:eastAsia="Calibri"/>
          <w:lang w:eastAsia="en-US"/>
        </w:rPr>
        <w:t>.</w:t>
      </w:r>
    </w:p>
    <w:p w:rsidR="00EB6C16" w:rsidRDefault="00EB6C16" w:rsidP="00052AA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</w:p>
    <w:p w:rsidR="00E67610" w:rsidRDefault="00E67610" w:rsidP="00052AA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</w:p>
    <w:p w:rsidR="00E67610" w:rsidRDefault="00E67610" w:rsidP="00052AA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</w:p>
    <w:p w:rsidR="00E67610" w:rsidRDefault="00E67610" w:rsidP="00052AA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</w:p>
    <w:p w:rsidR="00E67610" w:rsidRDefault="00E67610" w:rsidP="00052AA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</w:p>
    <w:p w:rsidR="003B6D92" w:rsidRDefault="003B6D92" w:rsidP="00052AA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</w:p>
    <w:p w:rsidR="003B6D92" w:rsidRDefault="003B6D92" w:rsidP="00052AA6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</w:p>
    <w:p w:rsidR="00112A92" w:rsidRPr="00052AA6" w:rsidRDefault="00112A92" w:rsidP="00052AA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eastAsia="Calibri"/>
          <w:b/>
          <w:lang w:eastAsia="en-US"/>
        </w:rPr>
      </w:pPr>
      <w:bookmarkStart w:id="0" w:name="_Toc378157887"/>
      <w:r w:rsidRPr="00052AA6">
        <w:rPr>
          <w:rFonts w:eastAsia="Calibri"/>
          <w:b/>
          <w:lang w:eastAsia="en-US"/>
        </w:rPr>
        <w:t xml:space="preserve">Szczegółowe parametry techniczne i funkcjonalne serwera </w:t>
      </w:r>
      <w:r w:rsidR="00EB6C16" w:rsidRPr="00052AA6">
        <w:rPr>
          <w:rFonts w:eastAsia="Calibri"/>
          <w:b/>
          <w:lang w:eastAsia="en-US"/>
        </w:rPr>
        <w:t>t</w:t>
      </w:r>
      <w:r w:rsidRPr="00052AA6">
        <w:rPr>
          <w:rFonts w:eastAsia="Calibri"/>
          <w:b/>
          <w:lang w:eastAsia="en-US"/>
        </w:rPr>
        <w:t>elekomunikacyjnego</w:t>
      </w:r>
      <w:bookmarkEnd w:id="0"/>
    </w:p>
    <w:p w:rsidR="00112A92" w:rsidRPr="008C70C4" w:rsidRDefault="00112A92" w:rsidP="00052AA6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color w:val="FF0000"/>
          <w:lang w:eastAsia="en-US"/>
        </w:rPr>
      </w:pPr>
    </w:p>
    <w:p w:rsidR="0015063F" w:rsidRDefault="0015063F" w:rsidP="00052AA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 xml:space="preserve">Rodzaj centrali  i wyposażenia: 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rPr>
          <w:b/>
          <w:bCs/>
        </w:rPr>
        <w:t>Jednostka główna centrali: Call Manager 1U5 NCP-CM300P.1BC</w:t>
      </w:r>
      <w:r>
        <w:tab/>
        <w:t>1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Gateway 1U NCP-GWS6S.1E1</w:t>
      </w:r>
      <w:r>
        <w:tab/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Moduł NCP-EMS4FXS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Moduł NCP-EM1BC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Zaślepka slotu NCP-AE1FPF.EMS/D</w:t>
      </w:r>
      <w:r>
        <w:tab/>
      </w:r>
      <w:r>
        <w:tab/>
      </w:r>
      <w:r>
        <w:tab/>
      </w:r>
      <w:r>
        <w:tab/>
      </w:r>
      <w:r>
        <w:tab/>
        <w:t>4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Akumulator 12V 17Ah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Wiązka półka-</w:t>
      </w:r>
      <w:proofErr w:type="spellStart"/>
      <w:r>
        <w:t>aku</w:t>
      </w:r>
      <w:proofErr w:type="spellEnd"/>
      <w:r>
        <w:t xml:space="preserve"> 17 SBC-ST7.M6/25.04</w:t>
      </w:r>
      <w:r>
        <w:tab/>
      </w:r>
      <w:r>
        <w:tab/>
      </w:r>
      <w:r>
        <w:tab/>
      </w:r>
      <w:r>
        <w:tab/>
      </w:r>
      <w:r>
        <w:tab/>
        <w:t>2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Obudowa akumulatorów BATB 2U-DG</w:t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numPr>
          <w:ilvl w:val="0"/>
          <w:numId w:val="17"/>
        </w:numPr>
        <w:spacing w:line="276" w:lineRule="auto"/>
      </w:pPr>
      <w:r>
        <w:t>Listwa zasilająca AC 230V - 9 gniazd</w:t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spacing w:line="276" w:lineRule="auto"/>
        <w:rPr>
          <w:rFonts w:eastAsiaTheme="minorHAnsi"/>
        </w:rPr>
      </w:pPr>
    </w:p>
    <w:p w:rsidR="0015063F" w:rsidRDefault="0041755E" w:rsidP="00052AA6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Wymagane</w:t>
      </w:r>
      <w:r w:rsidR="0015063F">
        <w:rPr>
          <w:b/>
          <w:bCs/>
          <w:u w:val="single"/>
        </w:rPr>
        <w:t xml:space="preserve"> licencje:</w:t>
      </w:r>
    </w:p>
    <w:p w:rsidR="0015063F" w:rsidRDefault="0015063F" w:rsidP="00052AA6">
      <w:pPr>
        <w:numPr>
          <w:ilvl w:val="0"/>
          <w:numId w:val="18"/>
        </w:numPr>
        <w:spacing w:line="276" w:lineRule="auto"/>
      </w:pPr>
      <w:r>
        <w:t>Licencja NCP.Base100 (40c)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numPr>
          <w:ilvl w:val="0"/>
          <w:numId w:val="18"/>
        </w:numPr>
        <w:spacing w:line="276" w:lineRule="auto"/>
      </w:pPr>
      <w:r>
        <w:t>Licencja NCP.VoipUser-10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szt.</w:t>
      </w:r>
    </w:p>
    <w:p w:rsidR="0015063F" w:rsidRDefault="0015063F" w:rsidP="00052AA6">
      <w:pPr>
        <w:numPr>
          <w:ilvl w:val="0"/>
          <w:numId w:val="18"/>
        </w:numPr>
        <w:spacing w:line="276" w:lineRule="auto"/>
      </w:pPr>
      <w:r>
        <w:t>Licencja NCP.VoipUserPlus-10</w:t>
      </w:r>
      <w:r>
        <w:tab/>
      </w:r>
      <w:r>
        <w:tab/>
      </w:r>
      <w:r>
        <w:tab/>
      </w:r>
      <w:r>
        <w:tab/>
      </w:r>
      <w:r>
        <w:tab/>
      </w:r>
      <w:r>
        <w:tab/>
        <w:t>4 szt.</w:t>
      </w:r>
    </w:p>
    <w:p w:rsidR="0015063F" w:rsidRPr="0015063F" w:rsidRDefault="0015063F" w:rsidP="00052AA6">
      <w:pPr>
        <w:numPr>
          <w:ilvl w:val="0"/>
          <w:numId w:val="18"/>
        </w:numPr>
        <w:spacing w:line="276" w:lineRule="auto"/>
      </w:pPr>
      <w:r w:rsidRPr="0015063F">
        <w:t>Licencja NCP.MenuIVR-5</w:t>
      </w:r>
      <w:r w:rsidRPr="0015063F">
        <w:tab/>
      </w:r>
      <w:r w:rsidRPr="0015063F">
        <w:tab/>
      </w:r>
      <w:r w:rsidRPr="0015063F">
        <w:tab/>
      </w:r>
      <w:r w:rsidRPr="0015063F">
        <w:tab/>
      </w:r>
      <w:r w:rsidRPr="0015063F">
        <w:tab/>
      </w:r>
      <w:r>
        <w:tab/>
      </w:r>
      <w:r>
        <w:tab/>
      </w:r>
      <w:r w:rsidRPr="0015063F">
        <w:t>1 szt.</w:t>
      </w:r>
    </w:p>
    <w:p w:rsidR="0015063F" w:rsidRPr="0015063F" w:rsidRDefault="0015063F" w:rsidP="00052AA6">
      <w:pPr>
        <w:numPr>
          <w:ilvl w:val="0"/>
          <w:numId w:val="18"/>
        </w:numPr>
        <w:spacing w:line="276" w:lineRule="auto"/>
      </w:pPr>
      <w:r w:rsidRPr="0015063F">
        <w:t>Licencja NCP.R</w:t>
      </w:r>
      <w:r>
        <w:t>ecChannel-5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063F">
        <w:t>1 szt.</w:t>
      </w:r>
    </w:p>
    <w:p w:rsidR="0015063F" w:rsidRPr="0015063F" w:rsidRDefault="0015063F" w:rsidP="00052AA6">
      <w:pPr>
        <w:numPr>
          <w:ilvl w:val="0"/>
          <w:numId w:val="18"/>
        </w:numPr>
        <w:spacing w:line="276" w:lineRule="auto"/>
      </w:pPr>
      <w:r w:rsidRPr="0015063F">
        <w:t xml:space="preserve">Licencja </w:t>
      </w:r>
      <w:r>
        <w:t>NCP.MobilePhone-1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063F">
        <w:t>10 szt.</w:t>
      </w:r>
    </w:p>
    <w:p w:rsidR="0015063F" w:rsidRPr="0015063F" w:rsidRDefault="0015063F" w:rsidP="00052AA6">
      <w:pPr>
        <w:numPr>
          <w:ilvl w:val="0"/>
          <w:numId w:val="18"/>
        </w:numPr>
        <w:spacing w:line="276" w:lineRule="auto"/>
      </w:pPr>
      <w:r w:rsidRPr="0015063F">
        <w:t>Licencja NCP.CTIuserPlus-10</w:t>
      </w:r>
      <w:r w:rsidRPr="0015063F">
        <w:tab/>
      </w:r>
      <w:r>
        <w:tab/>
      </w:r>
      <w:r>
        <w:tab/>
      </w:r>
      <w:r>
        <w:tab/>
      </w:r>
      <w:r>
        <w:tab/>
      </w:r>
      <w:r>
        <w:tab/>
      </w:r>
      <w:r w:rsidRPr="0015063F">
        <w:t>1 szt.</w:t>
      </w:r>
    </w:p>
    <w:p w:rsidR="0015063F" w:rsidRPr="00364CE8" w:rsidRDefault="0015063F" w:rsidP="00052AA6">
      <w:pPr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 w:rsidRPr="00364CE8">
        <w:rPr>
          <w:lang w:val="en-US"/>
        </w:rPr>
        <w:t>Licencja</w:t>
      </w:r>
      <w:proofErr w:type="spellEnd"/>
      <w:r w:rsidRPr="00364CE8">
        <w:rPr>
          <w:lang w:val="en-US"/>
        </w:rPr>
        <w:t xml:space="preserve"> NCP.Base100.BillingMANplus</w:t>
      </w:r>
      <w:r w:rsidRPr="00364CE8">
        <w:rPr>
          <w:lang w:val="en-US"/>
        </w:rPr>
        <w:tab/>
      </w:r>
      <w:r w:rsidRPr="00364CE8">
        <w:rPr>
          <w:lang w:val="en-US"/>
        </w:rPr>
        <w:tab/>
      </w:r>
      <w:r w:rsidRPr="00364CE8">
        <w:rPr>
          <w:lang w:val="en-US"/>
        </w:rPr>
        <w:tab/>
      </w:r>
      <w:r w:rsidRPr="00364CE8">
        <w:rPr>
          <w:lang w:val="en-US"/>
        </w:rPr>
        <w:tab/>
      </w:r>
      <w:r w:rsidRPr="00364CE8">
        <w:rPr>
          <w:lang w:val="en-US"/>
        </w:rPr>
        <w:tab/>
        <w:t xml:space="preserve">1 </w:t>
      </w:r>
      <w:proofErr w:type="spellStart"/>
      <w:r w:rsidRPr="00364CE8">
        <w:rPr>
          <w:lang w:val="en-US"/>
        </w:rPr>
        <w:t>szt</w:t>
      </w:r>
      <w:proofErr w:type="spellEnd"/>
      <w:r w:rsidRPr="00364CE8">
        <w:rPr>
          <w:lang w:val="en-US"/>
        </w:rPr>
        <w:t>.</w:t>
      </w:r>
    </w:p>
    <w:p w:rsidR="00112A92" w:rsidRPr="00364CE8" w:rsidRDefault="00112A92" w:rsidP="00052AA6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color w:val="FF0000"/>
          <w:lang w:val="en-US" w:eastAsia="en-US"/>
        </w:rPr>
      </w:pPr>
    </w:p>
    <w:p w:rsidR="0041755E" w:rsidRDefault="0041755E" w:rsidP="00052AA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Telefony systemowe :</w:t>
      </w:r>
    </w:p>
    <w:p w:rsidR="0041755E" w:rsidRDefault="0041755E" w:rsidP="00052AA6">
      <w:pPr>
        <w:numPr>
          <w:ilvl w:val="0"/>
          <w:numId w:val="19"/>
        </w:numPr>
        <w:spacing w:line="276" w:lineRule="auto"/>
      </w:pPr>
      <w:r>
        <w:t>Telefon systemowy CTS-330.IP-BK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973">
        <w:t>5</w:t>
      </w:r>
      <w:r>
        <w:t xml:space="preserve"> szt.</w:t>
      </w:r>
    </w:p>
    <w:p w:rsidR="0041755E" w:rsidRDefault="0041755E" w:rsidP="00052AA6">
      <w:pPr>
        <w:numPr>
          <w:ilvl w:val="0"/>
          <w:numId w:val="19"/>
        </w:numPr>
        <w:spacing w:line="276" w:lineRule="auto"/>
      </w:pPr>
      <w:r>
        <w:t>Telefon systemowy CTS-330.IPBT-BK</w:t>
      </w:r>
      <w:r>
        <w:tab/>
      </w:r>
      <w:r>
        <w:tab/>
      </w:r>
      <w:r>
        <w:tab/>
      </w:r>
      <w:r>
        <w:tab/>
      </w:r>
      <w:r>
        <w:tab/>
      </w:r>
      <w:r w:rsidR="00BF3973">
        <w:t>2</w:t>
      </w:r>
      <w:r>
        <w:t xml:space="preserve"> szt.</w:t>
      </w:r>
    </w:p>
    <w:p w:rsidR="0041755E" w:rsidRDefault="0041755E" w:rsidP="00052AA6">
      <w:pPr>
        <w:numPr>
          <w:ilvl w:val="0"/>
          <w:numId w:val="19"/>
        </w:numPr>
        <w:spacing w:line="276" w:lineRule="auto"/>
      </w:pPr>
      <w:r>
        <w:t>Konsola CTS-338.BK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973">
        <w:t>4</w:t>
      </w:r>
      <w:r>
        <w:t xml:space="preserve"> szt.</w:t>
      </w:r>
    </w:p>
    <w:p w:rsidR="0041755E" w:rsidRDefault="0041755E" w:rsidP="00052AA6">
      <w:pPr>
        <w:numPr>
          <w:ilvl w:val="0"/>
          <w:numId w:val="19"/>
        </w:numPr>
        <w:spacing w:line="276" w:lineRule="auto"/>
      </w:pPr>
      <w:r>
        <w:t>Zasilacz 12V 1.4A - wtyk 2.1/5.5</w:t>
      </w:r>
      <w:r>
        <w:tab/>
      </w:r>
      <w:r>
        <w:tab/>
      </w:r>
      <w:r>
        <w:tab/>
      </w:r>
      <w:r>
        <w:tab/>
      </w:r>
      <w:r>
        <w:tab/>
      </w:r>
      <w:r>
        <w:tab/>
        <w:t>7 szt.</w:t>
      </w:r>
    </w:p>
    <w:p w:rsidR="00EB6C16" w:rsidRPr="008C70C4" w:rsidRDefault="00EB6C16" w:rsidP="00052AA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6003C" w:rsidRPr="00052AA6" w:rsidRDefault="0016003C" w:rsidP="00052AA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</w:rPr>
      </w:pPr>
      <w:r w:rsidRPr="00052AA6">
        <w:rPr>
          <w:b/>
        </w:rPr>
        <w:t>W</w:t>
      </w:r>
      <w:r w:rsidR="00052AA6" w:rsidRPr="00052AA6">
        <w:rPr>
          <w:b/>
        </w:rPr>
        <w:t>drożenie centrali telefonicznej</w:t>
      </w:r>
    </w:p>
    <w:p w:rsidR="00052AA6" w:rsidRPr="008C70C4" w:rsidRDefault="00052AA6" w:rsidP="00052A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aps/>
          <w:lang w:eastAsia="en-US"/>
        </w:rPr>
      </w:pPr>
    </w:p>
    <w:p w:rsidR="00112A92" w:rsidRPr="008C70C4" w:rsidRDefault="00112A92" w:rsidP="00052AA6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Wykonawca wykona następujące prace: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Dostarczy centralę telefoniczną z systemem zasilania</w:t>
      </w:r>
      <w:r w:rsidR="0087593F" w:rsidRPr="008C70C4">
        <w:rPr>
          <w:rFonts w:eastAsia="Calibri"/>
          <w:lang w:eastAsia="en-US"/>
        </w:rPr>
        <w:t xml:space="preserve"> oraz aparaty telefoniczne</w:t>
      </w:r>
      <w:r w:rsidRPr="008C70C4">
        <w:rPr>
          <w:rFonts w:eastAsia="Calibri"/>
          <w:lang w:eastAsia="en-US"/>
        </w:rPr>
        <w:t>.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 xml:space="preserve">Zamontuje centralę telefoniczną </w:t>
      </w:r>
      <w:r w:rsidR="0030270D" w:rsidRPr="008C70C4">
        <w:rPr>
          <w:rFonts w:eastAsia="Calibri"/>
          <w:lang w:eastAsia="en-US"/>
        </w:rPr>
        <w:t>i system zasilania w wyznaczony</w:t>
      </w:r>
      <w:r w:rsidR="001051FA" w:rsidRPr="008C70C4">
        <w:rPr>
          <w:rFonts w:eastAsia="Calibri"/>
          <w:lang w:eastAsia="en-US"/>
        </w:rPr>
        <w:t>m</w:t>
      </w:r>
      <w:r w:rsidR="0030270D" w:rsidRPr="008C70C4">
        <w:rPr>
          <w:rFonts w:eastAsia="Calibri"/>
          <w:lang w:eastAsia="en-US"/>
        </w:rPr>
        <w:t xml:space="preserve"> pomieszczeni</w:t>
      </w:r>
      <w:r w:rsidR="001051FA" w:rsidRPr="008C70C4">
        <w:rPr>
          <w:rFonts w:eastAsia="Calibri"/>
          <w:lang w:eastAsia="en-US"/>
        </w:rPr>
        <w:t>u</w:t>
      </w:r>
      <w:r w:rsidRPr="008C70C4">
        <w:rPr>
          <w:rFonts w:eastAsia="Calibri"/>
          <w:lang w:eastAsia="en-US"/>
        </w:rPr>
        <w:t>.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Przełączy trakt cyfrowy oraz kabel miejski.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Dokona przełączenia istniejącej sieci wewnętrznej.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 xml:space="preserve">Dokona przełączenia i uruchomienia wszystkich </w:t>
      </w:r>
      <w:r w:rsidR="000C062A" w:rsidRPr="008C70C4">
        <w:rPr>
          <w:rFonts w:eastAsia="Calibri"/>
          <w:lang w:eastAsia="en-US"/>
        </w:rPr>
        <w:t xml:space="preserve">telefonicznych </w:t>
      </w:r>
      <w:r w:rsidRPr="008C70C4">
        <w:rPr>
          <w:rFonts w:eastAsia="Calibri"/>
          <w:lang w:eastAsia="en-US"/>
        </w:rPr>
        <w:t>urządzeń końcowych pracujących w ramach dotychczasowych rozwiązań.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Skonfiguruje centralę telefoniczną zgodnie z wykazem przedstawionym przez Zamawiającego, nadanie numeracji,</w:t>
      </w:r>
      <w:r w:rsidR="0015063F">
        <w:rPr>
          <w:rFonts w:eastAsia="Calibri"/>
          <w:lang w:eastAsia="en-US"/>
        </w:rPr>
        <w:t xml:space="preserve"> uprawnień abonentom analogowym</w:t>
      </w:r>
      <w:r w:rsidR="00F02735" w:rsidRPr="008C70C4">
        <w:rPr>
          <w:rFonts w:eastAsia="Calibri"/>
          <w:lang w:eastAsia="en-US"/>
        </w:rPr>
        <w:t xml:space="preserve"> </w:t>
      </w:r>
      <w:r w:rsidRPr="008C70C4">
        <w:rPr>
          <w:rFonts w:eastAsia="Calibri"/>
          <w:lang w:eastAsia="en-US"/>
        </w:rPr>
        <w:t>i cyfrowym.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Uruchomi taryfikację w oparciu o centralne stanowisko taryfikacji połączeń telefonicznych.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 xml:space="preserve">Dokona sprawdzenia poprawności połączeń w ruchu z siecią miejską. </w:t>
      </w:r>
    </w:p>
    <w:p w:rsidR="00112A92" w:rsidRPr="008C70C4" w:rsidRDefault="00112A92" w:rsidP="00052AA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Dokona sprawdzenia poprawności połączeń w obrębie centrali telefonicznej.</w:t>
      </w:r>
    </w:p>
    <w:p w:rsidR="00632D47" w:rsidRPr="008C70C4" w:rsidRDefault="00632D47" w:rsidP="00052AA6">
      <w:pPr>
        <w:widowControl w:val="0"/>
        <w:autoSpaceDE w:val="0"/>
        <w:autoSpaceDN w:val="0"/>
        <w:adjustRightInd w:val="0"/>
        <w:spacing w:line="276" w:lineRule="auto"/>
        <w:ind w:left="-454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 xml:space="preserve">10) </w:t>
      </w:r>
      <w:r w:rsidR="00F02735" w:rsidRPr="008C70C4">
        <w:rPr>
          <w:rFonts w:eastAsia="Calibri"/>
          <w:lang w:eastAsia="en-US"/>
        </w:rPr>
        <w:t xml:space="preserve">Przeszkoli </w:t>
      </w:r>
      <w:r w:rsidR="0087593F" w:rsidRPr="008C70C4">
        <w:rPr>
          <w:rFonts w:eastAsia="Calibri"/>
          <w:lang w:eastAsia="en-US"/>
        </w:rPr>
        <w:t>wyznaczonych</w:t>
      </w:r>
      <w:r w:rsidR="0015063F">
        <w:rPr>
          <w:rFonts w:eastAsia="Calibri"/>
          <w:lang w:eastAsia="en-US"/>
        </w:rPr>
        <w:t xml:space="preserve"> pracowników </w:t>
      </w:r>
      <w:r w:rsidR="00F02735" w:rsidRPr="008C70C4">
        <w:rPr>
          <w:rFonts w:eastAsia="Calibri"/>
          <w:lang w:eastAsia="en-US"/>
        </w:rPr>
        <w:t>w zakresie obsługi systemu.</w:t>
      </w:r>
    </w:p>
    <w:p w:rsidR="00632D47" w:rsidRPr="008C70C4" w:rsidRDefault="00632D47" w:rsidP="00052AA6">
      <w:pPr>
        <w:widowControl w:val="0"/>
        <w:autoSpaceDE w:val="0"/>
        <w:autoSpaceDN w:val="0"/>
        <w:adjustRightInd w:val="0"/>
        <w:spacing w:line="276" w:lineRule="auto"/>
        <w:ind w:left="-454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11) Wykona przełączenie systemu w dniu ustalonym z Zamawiający</w:t>
      </w:r>
      <w:r w:rsidR="0087593F" w:rsidRPr="008C70C4">
        <w:rPr>
          <w:rFonts w:eastAsia="Calibri"/>
          <w:lang w:eastAsia="en-US"/>
        </w:rPr>
        <w:t>m</w:t>
      </w:r>
      <w:r w:rsidRPr="008C70C4">
        <w:rPr>
          <w:rFonts w:eastAsia="Calibri"/>
          <w:lang w:eastAsia="en-US"/>
        </w:rPr>
        <w:t>.</w:t>
      </w:r>
    </w:p>
    <w:p w:rsidR="00632D47" w:rsidRPr="008C70C4" w:rsidRDefault="00632D47" w:rsidP="00052AA6">
      <w:pPr>
        <w:widowControl w:val="0"/>
        <w:autoSpaceDE w:val="0"/>
        <w:autoSpaceDN w:val="0"/>
        <w:adjustRightInd w:val="0"/>
        <w:spacing w:line="276" w:lineRule="auto"/>
        <w:ind w:left="-454"/>
        <w:jc w:val="both"/>
        <w:rPr>
          <w:rFonts w:eastAsia="Calibri"/>
          <w:lang w:eastAsia="en-US"/>
        </w:rPr>
      </w:pPr>
    </w:p>
    <w:p w:rsidR="00112A92" w:rsidRPr="00052AA6" w:rsidRDefault="00112A92" w:rsidP="00052AA6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eastAsia="Calibri"/>
          <w:b/>
          <w:lang w:eastAsia="en-US"/>
        </w:rPr>
      </w:pPr>
      <w:r w:rsidRPr="00052AA6">
        <w:rPr>
          <w:rFonts w:eastAsia="Calibri"/>
          <w:b/>
          <w:lang w:eastAsia="en-US"/>
        </w:rPr>
        <w:t>Dodatkowe uwagi:</w:t>
      </w:r>
    </w:p>
    <w:p w:rsidR="00632D47" w:rsidRPr="008C70C4" w:rsidRDefault="00632D47" w:rsidP="00052A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:rsidR="00112A92" w:rsidRPr="008C70C4" w:rsidRDefault="00112A92" w:rsidP="00052AA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Prace prowadzone będą w dniach i godzinach uzgodnionych z Zamawiającym.</w:t>
      </w:r>
    </w:p>
    <w:p w:rsidR="00112A92" w:rsidRPr="008C70C4" w:rsidRDefault="00112A92" w:rsidP="00052AA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Zmiana usytuowania sprzętu, urządzeń i wyposażenia – wymaga każdorazowo zgody Zamawiającego.</w:t>
      </w:r>
    </w:p>
    <w:p w:rsidR="003B6D92" w:rsidRDefault="00112A92" w:rsidP="003B6D9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lang w:eastAsia="en-US"/>
        </w:rPr>
      </w:pPr>
      <w:r w:rsidRPr="008C70C4">
        <w:rPr>
          <w:rFonts w:eastAsia="Calibri"/>
          <w:lang w:eastAsia="en-US"/>
        </w:rPr>
        <w:t>Wykonawca swoim staraniem i na swój koszt – bez dodatkowego wynagrodzenia, zapewni odtworzenie poszczególnych elementów konstrukcji lub stanu wykończeniowego budynku, których struktura została naruszona w związku z wykonaniem przedmiotu zamówienia.</w:t>
      </w:r>
    </w:p>
    <w:p w:rsidR="003B6D92" w:rsidRDefault="003B6D92" w:rsidP="003B6D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:rsidR="003B6D92" w:rsidRDefault="003B6D92" w:rsidP="003B6D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:rsidR="003B6D92" w:rsidRDefault="003B6D92" w:rsidP="003B6D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:rsidR="003B6D92" w:rsidRPr="003B6D92" w:rsidRDefault="003B6D92" w:rsidP="003B6D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Zamawiający: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1" w:name="_GoBack"/>
      <w:bookmarkEnd w:id="1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Wykonawca:</w:t>
      </w:r>
    </w:p>
    <w:sectPr w:rsidR="003B6D92" w:rsidRPr="003B6D92" w:rsidSect="003B6D92">
      <w:footerReference w:type="default" r:id="rId8"/>
      <w:pgSz w:w="11906" w:h="16838"/>
      <w:pgMar w:top="851" w:right="1417" w:bottom="1417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D92" w:rsidRDefault="003B6D92" w:rsidP="003B6D92">
      <w:r>
        <w:separator/>
      </w:r>
    </w:p>
  </w:endnote>
  <w:endnote w:type="continuationSeparator" w:id="0">
    <w:p w:rsidR="003B6D92" w:rsidRDefault="003B6D92" w:rsidP="003B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069087"/>
      <w:docPartObj>
        <w:docPartGallery w:val="Page Numbers (Bottom of Page)"/>
        <w:docPartUnique/>
      </w:docPartObj>
    </w:sdtPr>
    <w:sdtContent>
      <w:p w:rsidR="003B6D92" w:rsidRDefault="003B6D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B6D92" w:rsidRDefault="003B6D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D92" w:rsidRDefault="003B6D92" w:rsidP="003B6D92">
      <w:r>
        <w:separator/>
      </w:r>
    </w:p>
  </w:footnote>
  <w:footnote w:type="continuationSeparator" w:id="0">
    <w:p w:rsidR="003B6D92" w:rsidRDefault="003B6D92" w:rsidP="003B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CB1"/>
    <w:multiLevelType w:val="hybridMultilevel"/>
    <w:tmpl w:val="5A502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60F2"/>
    <w:multiLevelType w:val="hybridMultilevel"/>
    <w:tmpl w:val="C6A64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2022E"/>
    <w:multiLevelType w:val="hybridMultilevel"/>
    <w:tmpl w:val="B178CE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3B2452"/>
    <w:multiLevelType w:val="hybridMultilevel"/>
    <w:tmpl w:val="3AB0ECB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BF4681"/>
    <w:multiLevelType w:val="hybridMultilevel"/>
    <w:tmpl w:val="EF0E7A5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2D4578"/>
    <w:multiLevelType w:val="hybridMultilevel"/>
    <w:tmpl w:val="C302B01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0223A0"/>
    <w:multiLevelType w:val="hybridMultilevel"/>
    <w:tmpl w:val="E34449E8"/>
    <w:lvl w:ilvl="0" w:tplc="FA8EB3B6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3385300"/>
    <w:multiLevelType w:val="hybridMultilevel"/>
    <w:tmpl w:val="B6D486A8"/>
    <w:lvl w:ilvl="0" w:tplc="D1427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40FD1"/>
    <w:multiLevelType w:val="hybridMultilevel"/>
    <w:tmpl w:val="A802076E"/>
    <w:lvl w:ilvl="0" w:tplc="C12C5754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36546D8D"/>
    <w:multiLevelType w:val="hybridMultilevel"/>
    <w:tmpl w:val="1B1085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70162"/>
    <w:multiLevelType w:val="hybridMultilevel"/>
    <w:tmpl w:val="F98E81B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3F0D058E"/>
    <w:multiLevelType w:val="hybridMultilevel"/>
    <w:tmpl w:val="6EFC51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1712B"/>
    <w:multiLevelType w:val="hybridMultilevel"/>
    <w:tmpl w:val="4E684438"/>
    <w:lvl w:ilvl="0" w:tplc="EF7AC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44782"/>
    <w:multiLevelType w:val="hybridMultilevel"/>
    <w:tmpl w:val="BC8E48B8"/>
    <w:lvl w:ilvl="0" w:tplc="1FB024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82F10"/>
    <w:multiLevelType w:val="hybridMultilevel"/>
    <w:tmpl w:val="695EB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A4066"/>
    <w:multiLevelType w:val="hybridMultilevel"/>
    <w:tmpl w:val="F4364C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485C6E"/>
    <w:multiLevelType w:val="multilevel"/>
    <w:tmpl w:val="DA1AD4BC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isLgl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mall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pStyle w:val="Nagwek3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6301F66"/>
    <w:multiLevelType w:val="hybridMultilevel"/>
    <w:tmpl w:val="F4364C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154E22"/>
    <w:multiLevelType w:val="hybridMultilevel"/>
    <w:tmpl w:val="CD4A0786"/>
    <w:lvl w:ilvl="0" w:tplc="F2FEB33E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8121F"/>
    <w:multiLevelType w:val="hybridMultilevel"/>
    <w:tmpl w:val="E47E6170"/>
    <w:lvl w:ilvl="0" w:tplc="FA565BBC">
      <w:start w:val="3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C4C90"/>
    <w:multiLevelType w:val="hybridMultilevel"/>
    <w:tmpl w:val="C614A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51884"/>
    <w:multiLevelType w:val="hybridMultilevel"/>
    <w:tmpl w:val="A802076E"/>
    <w:lvl w:ilvl="0" w:tplc="C12C5754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757F55CB"/>
    <w:multiLevelType w:val="hybridMultilevel"/>
    <w:tmpl w:val="B4E65D5C"/>
    <w:lvl w:ilvl="0" w:tplc="BDA605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61EF2"/>
    <w:multiLevelType w:val="hybridMultilevel"/>
    <w:tmpl w:val="B68A3F1A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7B803400"/>
    <w:multiLevelType w:val="hybridMultilevel"/>
    <w:tmpl w:val="602AA344"/>
    <w:lvl w:ilvl="0" w:tplc="563CC28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2C638D"/>
    <w:multiLevelType w:val="hybridMultilevel"/>
    <w:tmpl w:val="9788B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17"/>
  </w:num>
  <w:num w:numId="9">
    <w:abstractNumId w:val="23"/>
  </w:num>
  <w:num w:numId="10">
    <w:abstractNumId w:val="25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  <w:num w:numId="15">
    <w:abstractNumId w:val="24"/>
  </w:num>
  <w:num w:numId="16">
    <w:abstractNumId w:val="7"/>
  </w:num>
  <w:num w:numId="17">
    <w:abstractNumId w:val="14"/>
  </w:num>
  <w:num w:numId="18">
    <w:abstractNumId w:val="20"/>
  </w:num>
  <w:num w:numId="19">
    <w:abstractNumId w:val="0"/>
  </w:num>
  <w:num w:numId="20">
    <w:abstractNumId w:val="0"/>
  </w:num>
  <w:num w:numId="21">
    <w:abstractNumId w:val="21"/>
  </w:num>
  <w:num w:numId="22">
    <w:abstractNumId w:val="6"/>
  </w:num>
  <w:num w:numId="23">
    <w:abstractNumId w:val="8"/>
  </w:num>
  <w:num w:numId="24">
    <w:abstractNumId w:val="22"/>
  </w:num>
  <w:num w:numId="25">
    <w:abstractNumId w:val="19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92"/>
    <w:rsid w:val="00035615"/>
    <w:rsid w:val="00041E5E"/>
    <w:rsid w:val="00052AA6"/>
    <w:rsid w:val="00062193"/>
    <w:rsid w:val="00065308"/>
    <w:rsid w:val="00066BEA"/>
    <w:rsid w:val="0008389D"/>
    <w:rsid w:val="000A1EFE"/>
    <w:rsid w:val="000B302C"/>
    <w:rsid w:val="000C062A"/>
    <w:rsid w:val="000F1279"/>
    <w:rsid w:val="001051FA"/>
    <w:rsid w:val="001072E9"/>
    <w:rsid w:val="00112A92"/>
    <w:rsid w:val="00116AA9"/>
    <w:rsid w:val="0015063F"/>
    <w:rsid w:val="001569F9"/>
    <w:rsid w:val="0016003C"/>
    <w:rsid w:val="00191049"/>
    <w:rsid w:val="001A25A3"/>
    <w:rsid w:val="001A693B"/>
    <w:rsid w:val="001B5D6D"/>
    <w:rsid w:val="001C632E"/>
    <w:rsid w:val="001D26B3"/>
    <w:rsid w:val="001F0505"/>
    <w:rsid w:val="00293E09"/>
    <w:rsid w:val="002C5876"/>
    <w:rsid w:val="002F4DF3"/>
    <w:rsid w:val="002F76D2"/>
    <w:rsid w:val="0030270D"/>
    <w:rsid w:val="00304D5D"/>
    <w:rsid w:val="00305F3D"/>
    <w:rsid w:val="003168C1"/>
    <w:rsid w:val="00323C0C"/>
    <w:rsid w:val="00337CC5"/>
    <w:rsid w:val="003561B2"/>
    <w:rsid w:val="00356EB8"/>
    <w:rsid w:val="00364CE8"/>
    <w:rsid w:val="003A3587"/>
    <w:rsid w:val="003B6D92"/>
    <w:rsid w:val="003E4936"/>
    <w:rsid w:val="003E5D16"/>
    <w:rsid w:val="00403E2B"/>
    <w:rsid w:val="0041755E"/>
    <w:rsid w:val="004708E0"/>
    <w:rsid w:val="00487F76"/>
    <w:rsid w:val="0049747C"/>
    <w:rsid w:val="004A7971"/>
    <w:rsid w:val="004B36A9"/>
    <w:rsid w:val="004C2080"/>
    <w:rsid w:val="004C3C13"/>
    <w:rsid w:val="004D1352"/>
    <w:rsid w:val="005073B4"/>
    <w:rsid w:val="005248A9"/>
    <w:rsid w:val="00527B19"/>
    <w:rsid w:val="0055450A"/>
    <w:rsid w:val="005712E1"/>
    <w:rsid w:val="005862CA"/>
    <w:rsid w:val="005C2ACD"/>
    <w:rsid w:val="005D70F5"/>
    <w:rsid w:val="005E008B"/>
    <w:rsid w:val="006256C5"/>
    <w:rsid w:val="00632D47"/>
    <w:rsid w:val="006559B7"/>
    <w:rsid w:val="0066469C"/>
    <w:rsid w:val="006A2398"/>
    <w:rsid w:val="006B1DFE"/>
    <w:rsid w:val="007041DD"/>
    <w:rsid w:val="007354AC"/>
    <w:rsid w:val="00743C4A"/>
    <w:rsid w:val="00780352"/>
    <w:rsid w:val="00780DEF"/>
    <w:rsid w:val="00793FFE"/>
    <w:rsid w:val="007B407A"/>
    <w:rsid w:val="007D02A5"/>
    <w:rsid w:val="007D32DB"/>
    <w:rsid w:val="00807101"/>
    <w:rsid w:val="00811BEB"/>
    <w:rsid w:val="00820C9E"/>
    <w:rsid w:val="00846940"/>
    <w:rsid w:val="0087593F"/>
    <w:rsid w:val="008809DA"/>
    <w:rsid w:val="008B788A"/>
    <w:rsid w:val="008C70C4"/>
    <w:rsid w:val="00920CC9"/>
    <w:rsid w:val="0095067D"/>
    <w:rsid w:val="00950C99"/>
    <w:rsid w:val="00952FC5"/>
    <w:rsid w:val="00953045"/>
    <w:rsid w:val="00957B91"/>
    <w:rsid w:val="009603E2"/>
    <w:rsid w:val="00962F66"/>
    <w:rsid w:val="00965342"/>
    <w:rsid w:val="009A01BA"/>
    <w:rsid w:val="009A6976"/>
    <w:rsid w:val="009B00AA"/>
    <w:rsid w:val="009B0A0F"/>
    <w:rsid w:val="009B0FD1"/>
    <w:rsid w:val="009C4DA9"/>
    <w:rsid w:val="00A27DCB"/>
    <w:rsid w:val="00A41668"/>
    <w:rsid w:val="00A43D61"/>
    <w:rsid w:val="00A836C5"/>
    <w:rsid w:val="00A97CC5"/>
    <w:rsid w:val="00AB7DE1"/>
    <w:rsid w:val="00AD1DDC"/>
    <w:rsid w:val="00AE029A"/>
    <w:rsid w:val="00AF5E0B"/>
    <w:rsid w:val="00B16C87"/>
    <w:rsid w:val="00B22F4E"/>
    <w:rsid w:val="00B32804"/>
    <w:rsid w:val="00B33F8F"/>
    <w:rsid w:val="00B37616"/>
    <w:rsid w:val="00B561F9"/>
    <w:rsid w:val="00B6173B"/>
    <w:rsid w:val="00B621E0"/>
    <w:rsid w:val="00B724C6"/>
    <w:rsid w:val="00BB7775"/>
    <w:rsid w:val="00BC22DD"/>
    <w:rsid w:val="00BD2AB9"/>
    <w:rsid w:val="00BF3973"/>
    <w:rsid w:val="00C00F90"/>
    <w:rsid w:val="00C9375C"/>
    <w:rsid w:val="00C96395"/>
    <w:rsid w:val="00CA234B"/>
    <w:rsid w:val="00CA3707"/>
    <w:rsid w:val="00D24715"/>
    <w:rsid w:val="00D30FCA"/>
    <w:rsid w:val="00D414B6"/>
    <w:rsid w:val="00D555AE"/>
    <w:rsid w:val="00DB206E"/>
    <w:rsid w:val="00DD4FD8"/>
    <w:rsid w:val="00DF1E39"/>
    <w:rsid w:val="00E3311B"/>
    <w:rsid w:val="00E56972"/>
    <w:rsid w:val="00E67610"/>
    <w:rsid w:val="00E87AEF"/>
    <w:rsid w:val="00EA2B6E"/>
    <w:rsid w:val="00EA76D3"/>
    <w:rsid w:val="00EB3758"/>
    <w:rsid w:val="00EB6C16"/>
    <w:rsid w:val="00ED3182"/>
    <w:rsid w:val="00F02735"/>
    <w:rsid w:val="00F14256"/>
    <w:rsid w:val="00F21647"/>
    <w:rsid w:val="00F21BD4"/>
    <w:rsid w:val="00F4454B"/>
    <w:rsid w:val="00F74F1C"/>
    <w:rsid w:val="00F92957"/>
    <w:rsid w:val="00FC2259"/>
    <w:rsid w:val="00FE21EC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3A72D-542A-4780-9861-2F5840E2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uiPriority w:val="9"/>
    <w:qFormat/>
    <w:rsid w:val="00112A92"/>
    <w:pPr>
      <w:keepNext/>
      <w:widowControl w:val="0"/>
      <w:numPr>
        <w:numId w:val="1"/>
      </w:numPr>
      <w:spacing w:before="360" w:after="240"/>
      <w:ind w:left="709"/>
      <w:outlineLvl w:val="0"/>
    </w:pPr>
    <w:rPr>
      <w:rFonts w:asciiTheme="minorHAnsi" w:eastAsiaTheme="minorHAnsi" w:hAnsiTheme="minorHAnsi" w:cstheme="minorBidi"/>
      <w:b/>
      <w:caps/>
      <w:lang w:eastAsia="en-US"/>
    </w:rPr>
  </w:style>
  <w:style w:type="paragraph" w:styleId="Nagwek2">
    <w:name w:val="heading 2"/>
    <w:basedOn w:val="Normalny"/>
    <w:next w:val="Nagwek3"/>
    <w:link w:val="Nagwek2Znak"/>
    <w:uiPriority w:val="9"/>
    <w:unhideWhenUsed/>
    <w:qFormat/>
    <w:rsid w:val="00112A92"/>
    <w:pPr>
      <w:keepNext/>
      <w:widowControl w:val="0"/>
      <w:numPr>
        <w:ilvl w:val="1"/>
        <w:numId w:val="1"/>
      </w:numPr>
      <w:spacing w:before="360" w:after="240" w:line="360" w:lineRule="auto"/>
      <w:ind w:left="709"/>
      <w:outlineLvl w:val="1"/>
    </w:pPr>
    <w:rPr>
      <w:rFonts w:ascii="Calibri" w:eastAsiaTheme="minorHAnsi" w:hAnsi="Calibri" w:cstheme="majorBidi"/>
      <w:b/>
      <w:sz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2A92"/>
    <w:pPr>
      <w:keepNext/>
      <w:widowControl w:val="0"/>
      <w:numPr>
        <w:ilvl w:val="2"/>
        <w:numId w:val="1"/>
      </w:numPr>
      <w:spacing w:before="120" w:line="360" w:lineRule="auto"/>
      <w:contextualSpacing/>
      <w:jc w:val="both"/>
      <w:outlineLvl w:val="2"/>
    </w:pPr>
    <w:rPr>
      <w:rFonts w:eastAsiaTheme="minorHAnsi" w:cstheme="majorBidi"/>
      <w:b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A92"/>
    <w:rPr>
      <w:b/>
      <w: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12A92"/>
    <w:rPr>
      <w:rFonts w:ascii="Calibri" w:hAnsi="Calibri" w:cstheme="majorBidi"/>
      <w:b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12A92"/>
    <w:rPr>
      <w:rFonts w:ascii="Times New Roman" w:hAnsi="Times New Roman" w:cstheme="majorBidi"/>
      <w:b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12A92"/>
    <w:pPr>
      <w:ind w:left="720"/>
      <w:contextualSpacing/>
    </w:pPr>
  </w:style>
  <w:style w:type="paragraph" w:customStyle="1" w:styleId="Default">
    <w:name w:val="Default"/>
    <w:rsid w:val="00112A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59"/>
    <w:rsid w:val="00112A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1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7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3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E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E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E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E0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D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C30D1-DDCA-463B-BE84-C75CC4E2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GMarek</dc:creator>
  <cp:keywords/>
  <dc:description/>
  <cp:lastModifiedBy>Dorota Fabia</cp:lastModifiedBy>
  <cp:revision>16</cp:revision>
  <cp:lastPrinted>2018-11-19T09:55:00Z</cp:lastPrinted>
  <dcterms:created xsi:type="dcterms:W3CDTF">2018-11-05T12:17:00Z</dcterms:created>
  <dcterms:modified xsi:type="dcterms:W3CDTF">2018-11-20T14:45:00Z</dcterms:modified>
</cp:coreProperties>
</file>